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AC20A3" w14:textId="77777777" w:rsidR="003E03CB" w:rsidRPr="00F30FA7" w:rsidRDefault="004D7894">
      <w:pPr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 w:rsidRPr="00F30FA7">
        <w:rPr>
          <w:rFonts w:ascii="Arial" w:eastAsia="Arial" w:hAnsi="Arial" w:cs="Arial"/>
          <w:b/>
          <w:sz w:val="24"/>
          <w:szCs w:val="24"/>
        </w:rPr>
        <w:t xml:space="preserve">SYLABUS DO PRZEDMIOTU </w:t>
      </w:r>
    </w:p>
    <w:tbl>
      <w:tblPr>
        <w:tblStyle w:val="a"/>
        <w:tblW w:w="9290" w:type="dxa"/>
        <w:tblInd w:w="-31" w:type="dxa"/>
        <w:tblLayout w:type="fixed"/>
        <w:tblLook w:val="0400" w:firstRow="0" w:lastRow="0" w:firstColumn="0" w:lastColumn="0" w:noHBand="0" w:noVBand="1"/>
      </w:tblPr>
      <w:tblGrid>
        <w:gridCol w:w="2818"/>
        <w:gridCol w:w="6472"/>
      </w:tblGrid>
      <w:tr w:rsidR="00F30FA7" w:rsidRPr="00F30FA7" w14:paraId="181E884F" w14:textId="77777777">
        <w:trPr>
          <w:trHeight w:val="504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CAA8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766C6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LOGISTYKA IMPREZ SPORTOWYCH </w:t>
            </w:r>
          </w:p>
        </w:tc>
      </w:tr>
      <w:tr w:rsidR="00F30FA7" w:rsidRPr="00F30FA7" w14:paraId="40FB176D" w14:textId="77777777">
        <w:trPr>
          <w:trHeight w:val="504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FF206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BA48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Zarządzanie w Turystyce i Sporcie </w:t>
            </w:r>
          </w:p>
        </w:tc>
      </w:tr>
      <w:tr w:rsidR="00F30FA7" w:rsidRPr="00F30FA7" w14:paraId="10D1AEEE" w14:textId="77777777">
        <w:trPr>
          <w:trHeight w:val="504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E7E12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771B2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  <w:r w:rsidRPr="00F30FA7"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F30FA7" w:rsidRPr="00F30FA7" w14:paraId="3BEF8F55" w14:textId="77777777">
        <w:trPr>
          <w:trHeight w:val="504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09E33" w14:textId="77777777" w:rsidR="003E03CB" w:rsidRPr="00F30FA7" w:rsidRDefault="00D05C92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1FE23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  <w:r w:rsidRPr="00F30FA7"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F30FA7" w:rsidRPr="00F30FA7" w14:paraId="5A5FCC4E" w14:textId="77777777">
        <w:trPr>
          <w:trHeight w:val="504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A8B37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BA6ED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3 </w:t>
            </w:r>
          </w:p>
        </w:tc>
      </w:tr>
      <w:tr w:rsidR="00F30FA7" w:rsidRPr="00F30FA7" w14:paraId="5FF66EE2" w14:textId="77777777">
        <w:trPr>
          <w:trHeight w:val="504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DAFFE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6D13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>VI</w:t>
            </w:r>
          </w:p>
        </w:tc>
      </w:tr>
      <w:tr w:rsidR="00F30FA7" w:rsidRPr="00F30FA7" w14:paraId="0192156A" w14:textId="77777777">
        <w:trPr>
          <w:trHeight w:val="504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8AD0C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349C6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Katedra Logistyki i Zarządzania Międzynarodowego </w:t>
            </w:r>
          </w:p>
        </w:tc>
      </w:tr>
      <w:tr w:rsidR="00F30FA7" w:rsidRPr="00F30FA7" w14:paraId="6724E1B4" w14:textId="77777777">
        <w:trPr>
          <w:trHeight w:val="505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C26DF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  <w:u w:val="single"/>
              </w:rPr>
              <w:t>Osoba sporządzająca</w:t>
            </w: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C2F06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Dr inż. Nicoletta Baskiewicz, Dr Anna Budzik </w:t>
            </w:r>
          </w:p>
        </w:tc>
      </w:tr>
      <w:tr w:rsidR="00F30FA7" w:rsidRPr="00F30FA7" w14:paraId="3C941455" w14:textId="77777777">
        <w:trPr>
          <w:trHeight w:val="504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39F38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  <w:u w:val="single"/>
              </w:rPr>
              <w:t>Profil</w:t>
            </w: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DF3D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Ogólnoakademicki </w:t>
            </w:r>
          </w:p>
        </w:tc>
      </w:tr>
      <w:tr w:rsidR="00F30FA7" w:rsidRPr="00F30FA7" w14:paraId="3A087ECE" w14:textId="77777777">
        <w:trPr>
          <w:trHeight w:val="504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CD62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FED8A" w14:textId="77777777" w:rsidR="003E03CB" w:rsidRPr="00F30FA7" w:rsidRDefault="004D7894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</w:tbl>
    <w:p w14:paraId="72F57D19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4ECD273C" w14:textId="77777777" w:rsidR="003E03CB" w:rsidRPr="00F30FA7" w:rsidRDefault="004D7894">
      <w:pPr>
        <w:rPr>
          <w:rFonts w:ascii="Arial" w:eastAsia="Arial" w:hAnsi="Arial" w:cs="Arial"/>
          <w:b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 xml:space="preserve">RODZAJ ZAJĘĆ – LICZBA GODZIN W SEMESTRZE </w:t>
      </w:r>
    </w:p>
    <w:tbl>
      <w:tblPr>
        <w:tblStyle w:val="a0"/>
        <w:tblW w:w="9290" w:type="dxa"/>
        <w:tblInd w:w="-31" w:type="dxa"/>
        <w:tblLayout w:type="fixed"/>
        <w:tblLook w:val="0400" w:firstRow="0" w:lastRow="0" w:firstColumn="0" w:lastColumn="0" w:noHBand="0" w:noVBand="1"/>
      </w:tblPr>
      <w:tblGrid>
        <w:gridCol w:w="1827"/>
        <w:gridCol w:w="1863"/>
        <w:gridCol w:w="1894"/>
        <w:gridCol w:w="1824"/>
        <w:gridCol w:w="1882"/>
      </w:tblGrid>
      <w:tr w:rsidR="00F30FA7" w:rsidRPr="00F30FA7" w14:paraId="35C8081F" w14:textId="77777777">
        <w:trPr>
          <w:trHeight w:val="504"/>
        </w:trPr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70C14" w14:textId="77777777" w:rsidR="003E03CB" w:rsidRPr="00F30FA7" w:rsidRDefault="004D789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2898" w14:textId="77777777" w:rsidR="003E03CB" w:rsidRPr="00F30FA7" w:rsidRDefault="004D789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D1415" w14:textId="77777777" w:rsidR="003E03CB" w:rsidRPr="00F30FA7" w:rsidRDefault="004D789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81A55" w14:textId="77777777" w:rsidR="003E03CB" w:rsidRPr="00F30FA7" w:rsidRDefault="004D789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70B43" w14:textId="77777777" w:rsidR="003E03CB" w:rsidRPr="00F30FA7" w:rsidRDefault="004D789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F30FA7" w:rsidRPr="00F30FA7" w14:paraId="0AC9A3E4" w14:textId="77777777">
        <w:trPr>
          <w:trHeight w:val="504"/>
        </w:trPr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4DA0" w14:textId="77777777" w:rsidR="003E03CB" w:rsidRPr="00F30FA7" w:rsidRDefault="004D789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15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ACE16" w14:textId="77777777" w:rsidR="003E03CB" w:rsidRPr="00F30FA7" w:rsidRDefault="004D789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15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10F76" w14:textId="77777777" w:rsidR="003E03CB" w:rsidRPr="00F30FA7" w:rsidRDefault="004D789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-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B0A2C" w14:textId="77777777" w:rsidR="003E03CB" w:rsidRPr="00F30FA7" w:rsidRDefault="004D789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-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E776" w14:textId="77777777" w:rsidR="003E03CB" w:rsidRPr="00F30FA7" w:rsidRDefault="004D789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- </w:t>
            </w:r>
          </w:p>
        </w:tc>
      </w:tr>
    </w:tbl>
    <w:p w14:paraId="74A1056B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6059BE6C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  <w:r w:rsidRPr="00F30FA7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6DEB2C71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 xml:space="preserve">CEL PRZEDMIOTU </w:t>
      </w:r>
    </w:p>
    <w:p w14:paraId="7214EAE0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C1. Przekazanie studentom wiedzy z zakresu działań podejmowanych w obszarze logistyki imprez sportowych oraz ich uwarunkowań. </w:t>
      </w:r>
    </w:p>
    <w:p w14:paraId="27838F15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C2. Zapoznanie studentów podmiotami tworzącymi podsystem logistyczny występujący przy koordynacji imprez sportowych. </w:t>
      </w:r>
    </w:p>
    <w:p w14:paraId="7D14EE45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2705BE82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 xml:space="preserve">WYMAGANIA WSTĘPNE W ZAKRESIE WIEDZY, UMIEJĘTNOŚCI I INNYCH </w:t>
      </w:r>
    </w:p>
    <w:p w14:paraId="226A5B5E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 xml:space="preserve">KOMPETENCJI </w:t>
      </w:r>
    </w:p>
    <w:p w14:paraId="653FEC54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Wiedza z zakresu podstaw zarządzania organizacją, podstaw logistyki oraz zarządzania personelem. </w:t>
      </w:r>
    </w:p>
    <w:p w14:paraId="605A41C8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Umiejętności pracy samodzielnej i w grupie. </w:t>
      </w:r>
    </w:p>
    <w:p w14:paraId="019A8BBF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Umiejętność korzystania ze źródeł literaturowych oraz zasobów internetowych. </w:t>
      </w:r>
    </w:p>
    <w:p w14:paraId="20EFDC0E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lastRenderedPageBreak/>
        <w:t xml:space="preserve"> </w:t>
      </w:r>
    </w:p>
    <w:p w14:paraId="2CD9CB5F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 xml:space="preserve">EFEKTY UCZENIA SIĘ </w:t>
      </w:r>
    </w:p>
    <w:p w14:paraId="3A5BC907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EU 1 – Student umie zdefiniować pojęcie logistyka imprez sportowych i zna podstawowe elementy zarządzania nimi.  </w:t>
      </w:r>
    </w:p>
    <w:p w14:paraId="6E3BD4A4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EU 2 – Student zna podsystemy logistyczne występujące przy koordynacji imprez sportowych. </w:t>
      </w:r>
    </w:p>
    <w:p w14:paraId="0859777D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EU 3 – Student zna etapy projektowania imprez sportowych i potrafi przygotować projekt imprezy sportowej ze szczególnym uwzględnieniem obszaru logistyki. </w:t>
      </w:r>
    </w:p>
    <w:p w14:paraId="6B49BD11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EU 4 – Student potrafi pracować indywidualnie i w zespole. </w:t>
      </w:r>
    </w:p>
    <w:p w14:paraId="06E71A08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6ADE6B43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 xml:space="preserve">TREŚCI PROGRAMOWE </w:t>
      </w:r>
    </w:p>
    <w:tbl>
      <w:tblPr>
        <w:tblStyle w:val="a1"/>
        <w:tblW w:w="9290" w:type="dxa"/>
        <w:tblInd w:w="-31" w:type="dxa"/>
        <w:tblLayout w:type="fixed"/>
        <w:tblLook w:val="0400" w:firstRow="0" w:lastRow="0" w:firstColumn="0" w:lastColumn="0" w:noHBand="0" w:noVBand="1"/>
      </w:tblPr>
      <w:tblGrid>
        <w:gridCol w:w="8301"/>
        <w:gridCol w:w="989"/>
      </w:tblGrid>
      <w:tr w:rsidR="00F30FA7" w:rsidRPr="00F30FA7" w14:paraId="517C386D" w14:textId="77777777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5D8AE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Forma zajęć –WYKŁAD - 15 godzin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6886A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F30FA7" w:rsidRPr="00F30FA7" w14:paraId="7F3E6FAD" w14:textId="77777777">
        <w:trPr>
          <w:trHeight w:val="1253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9959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W1. Wprowadzenie do przedmiotu Logistyka imprez sportowych- prezentacja celów, literatury. Miejsce imprez sportowych w klasyfikacji imprez masowych – charakterystyka zjawiska.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0A673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</w:tr>
      <w:tr w:rsidR="00F30FA7" w:rsidRPr="00F30FA7" w14:paraId="2673EE34" w14:textId="77777777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F4140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W2. Definicja terminu logistyka jej obszary i procesy. Historia imprez sportowych. Piramida imprez sportowych w świetle ustawy.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0267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</w:tr>
      <w:tr w:rsidR="00F30FA7" w:rsidRPr="00F30FA7" w14:paraId="619ED2E9" w14:textId="77777777">
        <w:trPr>
          <w:trHeight w:val="2081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610FD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W3. Definicja pojęcia logistyka imprez sportowych. Proces zarządzania przepływami materiałów, osób oraz informacji dla zapewnienia odpowiedniego poziomu bezpieczeństwa  i  zadowolenia  uczestników,  a  także  zapewnienie  odpowiedniego  poziomu wsparcia dla podmiotów organizacyjnych jako obszar logistyki imprez sportowych.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69A6B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</w:tr>
      <w:tr w:rsidR="00F30FA7" w:rsidRPr="00F30FA7" w14:paraId="1D41006E" w14:textId="77777777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E1EE5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W4. Istota komórki logistycznej - zadania logistyki imprez sportowych. </w:t>
            </w:r>
          </w:p>
          <w:p w14:paraId="29C40066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Główne obszary realizacji wsparcia logistycznego w imprezach sportowych.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00E49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F30FA7" w:rsidRPr="00F30FA7" w14:paraId="5723942E" w14:textId="77777777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A43BE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W5/6. Podsystemy logistyczne występujące przy koordynacji imprez sportowych.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5AA50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F30FA7" w:rsidRPr="00F30FA7" w14:paraId="63F0F356" w14:textId="77777777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88FBE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W7/8. Uwarunkowania działań logistycznych realizowanych w poszczególnych podsystemach logistycznych w ramach imprezy sportowej.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F1621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F30FA7" w:rsidRPr="00F30FA7" w14:paraId="42B6C6F7" w14:textId="77777777">
        <w:trPr>
          <w:trHeight w:val="425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4141E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W9/10. Identyfikacja, charakterystyka i zadania infrastruktury logistycznej.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48F9F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F30FA7" w:rsidRPr="00F30FA7" w14:paraId="6F0B8076" w14:textId="77777777">
        <w:trPr>
          <w:trHeight w:val="425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BC379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>W11/W12. Impreza sportowa jako projekt. Podstawowe zasady zarządzania projektami.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6FFAD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F30FA7" w:rsidRPr="00F30FA7" w14:paraId="20F05371" w14:textId="77777777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C2F5F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lastRenderedPageBreak/>
              <w:t>W13/W14/W15. Etapy projektowania imprezy sportowej ze szczególnym uwzględnieniem aspektów logistycznych. Zagrożenia występujące w logistyce imprez sportowych. Podsumowanie.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216C5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F30FA7" w:rsidRPr="00F30FA7" w14:paraId="69EAA3A9" w14:textId="77777777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DE1A7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Forma zajęć –ĆWICZENIA - 15 godzin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6A813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F30FA7" w:rsidRPr="00F30FA7" w14:paraId="2470D2DC" w14:textId="77777777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58487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Ćw1. Prezentacja zakresu pracy realizowanej na ćwiczeniach. Omówienie warunków zaliczenia.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A0BBB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</w:tr>
      <w:tr w:rsidR="00F30FA7" w:rsidRPr="00F30FA7" w14:paraId="1338753B" w14:textId="77777777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6182B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Ćw2. Opracowanie koncepcji imprezy sportowej, identyfikacja elementów składowych imprezy  sportowej, omówienie celu imprezy sportowej.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9DFB8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</w:tr>
      <w:tr w:rsidR="00F30FA7" w:rsidRPr="00F30FA7" w14:paraId="02D4511A" w14:textId="77777777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614AC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Ćw3. Identyfikacja przepisów prawnych odnoszących się do obszaru logistyki.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40C30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</w:tr>
      <w:tr w:rsidR="00F30FA7" w:rsidRPr="00F30FA7" w14:paraId="784B12F8" w14:textId="77777777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806BF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Ćw4/5. Identyfikacja interesariuszy imprezy sportowej oraz identyfikacja ich potrzeb.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79EFC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F30FA7" w:rsidRPr="00F30FA7" w14:paraId="66E98E86" w14:textId="77777777">
        <w:trPr>
          <w:trHeight w:val="83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A3BC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Ćw6/7/8. Opracowanie projektu podsystemów logistycznych wraz z wyszczególnieniem komórki logistycznej.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5603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3 </w:t>
            </w:r>
          </w:p>
        </w:tc>
      </w:tr>
      <w:tr w:rsidR="00F30FA7" w:rsidRPr="00F30FA7" w14:paraId="15BFEBFC" w14:textId="77777777">
        <w:trPr>
          <w:trHeight w:val="425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97ED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Ćw9/10. Identyfikacja uwarunkowań techniczno – finansowych.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A327F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F30FA7" w:rsidRPr="00F30FA7" w14:paraId="630D010D" w14:textId="77777777">
        <w:trPr>
          <w:trHeight w:val="425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CDEB6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Ćw11/12. identyfikacja uwarunkowań organizacyjno-kulturowych.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E6DA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  <w:tr w:rsidR="00F30FA7" w:rsidRPr="00F30FA7" w14:paraId="012D721E" w14:textId="77777777">
        <w:trPr>
          <w:trHeight w:val="422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E30FC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Ćw13. Zagrożenia występujące w logistyce imprez sportowych.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DE2E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</w:tr>
      <w:tr w:rsidR="00F30FA7" w:rsidRPr="00F30FA7" w14:paraId="23CA1A85" w14:textId="77777777">
        <w:trPr>
          <w:trHeight w:val="425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F8F7D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Ćw14/15. Prezentacja projektów.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76CC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</w:tr>
    </w:tbl>
    <w:p w14:paraId="1B6832D1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07722EE1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 xml:space="preserve">NARZĘDZIA DYDAKTYCZNE </w:t>
      </w:r>
    </w:p>
    <w:p w14:paraId="427D34FF" w14:textId="77777777" w:rsidR="003E03CB" w:rsidRPr="00F30FA7" w:rsidRDefault="004D7894">
      <w:pPr>
        <w:numPr>
          <w:ilvl w:val="0"/>
          <w:numId w:val="1"/>
        </w:numPr>
      </w:pPr>
      <w:r w:rsidRPr="00F30FA7">
        <w:rPr>
          <w:rFonts w:ascii="Arial" w:eastAsia="Arial" w:hAnsi="Arial" w:cs="Arial"/>
          <w:sz w:val="24"/>
          <w:szCs w:val="24"/>
        </w:rPr>
        <w:t xml:space="preserve">Podręczniki i skrypty </w:t>
      </w:r>
    </w:p>
    <w:p w14:paraId="5866EA82" w14:textId="77777777" w:rsidR="003E03CB" w:rsidRPr="00F30FA7" w:rsidRDefault="004D7894">
      <w:pPr>
        <w:numPr>
          <w:ilvl w:val="0"/>
          <w:numId w:val="1"/>
        </w:numPr>
      </w:pPr>
      <w:r w:rsidRPr="00F30FA7">
        <w:rPr>
          <w:rFonts w:ascii="Arial" w:eastAsia="Arial" w:hAnsi="Arial" w:cs="Arial"/>
          <w:sz w:val="24"/>
          <w:szCs w:val="24"/>
        </w:rPr>
        <w:t xml:space="preserve">Sprzęt audiowizualny </w:t>
      </w:r>
    </w:p>
    <w:p w14:paraId="7F3F6F30" w14:textId="77777777" w:rsidR="003E03CB" w:rsidRPr="00F30FA7" w:rsidRDefault="004D7894">
      <w:pPr>
        <w:numPr>
          <w:ilvl w:val="0"/>
          <w:numId w:val="1"/>
        </w:numPr>
      </w:pPr>
      <w:r w:rsidRPr="00F30FA7">
        <w:rPr>
          <w:rFonts w:ascii="Arial" w:eastAsia="Arial" w:hAnsi="Arial" w:cs="Arial"/>
          <w:sz w:val="24"/>
          <w:szCs w:val="24"/>
        </w:rPr>
        <w:t xml:space="preserve">Formularze, przykłady projektów </w:t>
      </w:r>
    </w:p>
    <w:p w14:paraId="3F998F34" w14:textId="77777777" w:rsidR="003E03CB" w:rsidRPr="00F30FA7" w:rsidRDefault="003E03CB">
      <w:pPr>
        <w:rPr>
          <w:rFonts w:ascii="Arial" w:eastAsia="Arial" w:hAnsi="Arial" w:cs="Arial"/>
          <w:sz w:val="24"/>
          <w:szCs w:val="24"/>
        </w:rPr>
      </w:pPr>
    </w:p>
    <w:p w14:paraId="0117A705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>SPOSOBY OCENY (F – FORMUJĄCA, P – PODSUMOWUJĄCA</w:t>
      </w:r>
      <w:bookmarkStart w:id="1" w:name="_GoBack"/>
      <w:bookmarkEnd w:id="1"/>
      <w:r w:rsidRPr="00F30FA7">
        <w:rPr>
          <w:rFonts w:ascii="Arial" w:eastAsia="Arial" w:hAnsi="Arial" w:cs="Arial"/>
          <w:b/>
          <w:sz w:val="24"/>
          <w:szCs w:val="24"/>
        </w:rPr>
        <w:t xml:space="preserve">) </w:t>
      </w:r>
    </w:p>
    <w:p w14:paraId="036F183A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>F1. Ocena aktywności na zajęciach</w:t>
      </w:r>
    </w:p>
    <w:p w14:paraId="58011F65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>F2. Ocena zadań/quizów w ramach e-learningu</w:t>
      </w:r>
    </w:p>
    <w:p w14:paraId="3E1E3F1D" w14:textId="256B0998" w:rsidR="003E03CB" w:rsidRPr="00F30FA7" w:rsidRDefault="00C9172B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P1</w:t>
      </w:r>
      <w:r w:rsidR="004D7894" w:rsidRPr="00F30FA7">
        <w:rPr>
          <w:rFonts w:ascii="Arial" w:eastAsia="Arial" w:hAnsi="Arial" w:cs="Arial"/>
          <w:sz w:val="24"/>
          <w:szCs w:val="24"/>
        </w:rPr>
        <w:t xml:space="preserve">. Projekt </w:t>
      </w:r>
    </w:p>
    <w:p w14:paraId="296818D3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 xml:space="preserve">OBCIĄŻENIE PRACĄ STUDENTA </w:t>
      </w:r>
    </w:p>
    <w:tbl>
      <w:tblPr>
        <w:tblStyle w:val="a2"/>
        <w:tblW w:w="9213" w:type="dxa"/>
        <w:tblInd w:w="-31" w:type="dxa"/>
        <w:tblLayout w:type="fixed"/>
        <w:tblLook w:val="0400" w:firstRow="0" w:lastRow="0" w:firstColumn="0" w:lastColumn="0" w:noHBand="0" w:noVBand="1"/>
      </w:tblPr>
      <w:tblGrid>
        <w:gridCol w:w="6064"/>
        <w:gridCol w:w="1575"/>
        <w:gridCol w:w="1574"/>
      </w:tblGrid>
      <w:tr w:rsidR="00F30FA7" w:rsidRPr="00F30FA7" w14:paraId="2BBF0FCE" w14:textId="77777777">
        <w:trPr>
          <w:trHeight w:val="1253"/>
        </w:trPr>
        <w:tc>
          <w:tcPr>
            <w:tcW w:w="6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D0F9A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 xml:space="preserve">Forma aktywności </w:t>
            </w:r>
          </w:p>
        </w:tc>
        <w:tc>
          <w:tcPr>
            <w:tcW w:w="3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C3C38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Średnia liczba godzin/punktów na zrealizowanie aktywności </w:t>
            </w:r>
          </w:p>
        </w:tc>
      </w:tr>
      <w:tr w:rsidR="00F30FA7" w:rsidRPr="00F30FA7" w14:paraId="6AE3A0BE" w14:textId="77777777">
        <w:trPr>
          <w:trHeight w:val="422"/>
        </w:trPr>
        <w:tc>
          <w:tcPr>
            <w:tcW w:w="6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E150C" w14:textId="77777777" w:rsidR="003E03CB" w:rsidRPr="00F30FA7" w:rsidRDefault="003E03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4494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[h]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5A5BB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[ECTS] </w:t>
            </w:r>
          </w:p>
        </w:tc>
      </w:tr>
      <w:tr w:rsidR="00F30FA7" w:rsidRPr="00F30FA7" w14:paraId="44F84406" w14:textId="77777777">
        <w:trPr>
          <w:trHeight w:val="838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A8080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Godziny kontaktowe z nauczycielem (wykłady, ćwiczenia)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08E08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30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5B974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1,2 </w:t>
            </w:r>
          </w:p>
        </w:tc>
      </w:tr>
      <w:tr w:rsidR="00F30FA7" w:rsidRPr="00F30FA7" w14:paraId="3EF5BFA7" w14:textId="77777777">
        <w:trPr>
          <w:trHeight w:val="425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66C75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Obecność na konsultacjach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B798E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0723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>0,16</w:t>
            </w:r>
          </w:p>
        </w:tc>
      </w:tr>
      <w:tr w:rsidR="00F30FA7" w:rsidRPr="00F30FA7" w14:paraId="20A6D33A" w14:textId="77777777">
        <w:trPr>
          <w:trHeight w:val="425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63FE8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Przygotowanie się do zajęć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AA1A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0AD58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>0,4</w:t>
            </w:r>
          </w:p>
        </w:tc>
      </w:tr>
      <w:tr w:rsidR="00F30FA7" w:rsidRPr="00F30FA7" w14:paraId="3485C5F2" w14:textId="77777777">
        <w:trPr>
          <w:trHeight w:val="423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20BC5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Zapoznanie się ze wskazaną  literaturą 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6B24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D3778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>0,24</w:t>
            </w:r>
          </w:p>
        </w:tc>
      </w:tr>
      <w:tr w:rsidR="00F30FA7" w:rsidRPr="00F30FA7" w14:paraId="04D4D8DE" w14:textId="77777777">
        <w:trPr>
          <w:trHeight w:val="840"/>
        </w:trPr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961B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SUMARYCZNA LICZBA GODZIN/PUNKTÓW ECTS </w:t>
            </w:r>
          </w:p>
          <w:p w14:paraId="3D163E55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DLA PRZEDMIOTU 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22962" w14:textId="77777777" w:rsidR="003E03CB" w:rsidRPr="00F30FA7" w:rsidRDefault="004D7894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>50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A5AA8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2,00 </w:t>
            </w:r>
          </w:p>
        </w:tc>
      </w:tr>
    </w:tbl>
    <w:p w14:paraId="74907D75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6629F646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 xml:space="preserve">LITERATURA PODSTAWOWA I UZUPEŁNIAJĄCA </w:t>
      </w:r>
    </w:p>
    <w:p w14:paraId="72D9D689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 xml:space="preserve">Literatura podstawowa: </w:t>
      </w:r>
    </w:p>
    <w:p w14:paraId="2A083052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E. Płaczek, J.W. Jaroszyński, </w:t>
      </w:r>
      <w:r w:rsidRPr="00F30FA7">
        <w:rPr>
          <w:rFonts w:ascii="Arial" w:eastAsia="Arial" w:hAnsi="Arial" w:cs="Arial"/>
          <w:i/>
          <w:sz w:val="24"/>
          <w:szCs w:val="24"/>
        </w:rPr>
        <w:t>Rola logistyki w organizowaniu imprez masowych</w:t>
      </w:r>
      <w:r w:rsidRPr="00F30FA7">
        <w:rPr>
          <w:rFonts w:ascii="Arial" w:eastAsia="Arial" w:hAnsi="Arial" w:cs="Arial"/>
          <w:sz w:val="24"/>
          <w:szCs w:val="24"/>
        </w:rPr>
        <w:t xml:space="preserve"> [w:] Logistyka 2/2012, s. 965-970  (https://docplayer.pl/18558983-Rola-logistyki-w-organizowaniu-imprez-masowych.html). </w:t>
      </w:r>
    </w:p>
    <w:p w14:paraId="173278A8" w14:textId="77777777" w:rsidR="003E03CB" w:rsidRPr="00F30FA7" w:rsidRDefault="00937916">
      <w:pPr>
        <w:rPr>
          <w:rFonts w:ascii="Arial" w:eastAsia="Arial" w:hAnsi="Arial" w:cs="Arial"/>
          <w:i/>
          <w:sz w:val="24"/>
          <w:szCs w:val="24"/>
          <w:lang w:val="en-GB"/>
        </w:rPr>
      </w:pPr>
      <w:hyperlink r:id="rId8">
        <w:r w:rsidR="004D7894" w:rsidRPr="00F30FA7">
          <w:rPr>
            <w:rFonts w:ascii="Arial" w:eastAsia="Arial" w:hAnsi="Arial" w:cs="Arial"/>
            <w:sz w:val="24"/>
            <w:szCs w:val="24"/>
            <w:lang w:val="en-GB"/>
          </w:rPr>
          <w:t xml:space="preserve">David M. Herold, </w:t>
        </w:r>
      </w:hyperlink>
      <w:hyperlink r:id="rId9">
        <w:r w:rsidR="004D7894" w:rsidRPr="00F30FA7">
          <w:rPr>
            <w:rFonts w:ascii="Arial" w:eastAsia="Arial" w:hAnsi="Arial" w:cs="Arial"/>
            <w:sz w:val="24"/>
            <w:szCs w:val="24"/>
            <w:lang w:val="en-GB"/>
          </w:rPr>
          <w:t xml:space="preserve">Tim Breitbarth, </w:t>
        </w:r>
      </w:hyperlink>
      <w:hyperlink r:id="rId10">
        <w:r w:rsidR="004D7894" w:rsidRPr="00F30FA7">
          <w:rPr>
            <w:rFonts w:ascii="Arial" w:eastAsia="Arial" w:hAnsi="Arial" w:cs="Arial"/>
            <w:sz w:val="24"/>
            <w:szCs w:val="24"/>
            <w:lang w:val="en-GB"/>
          </w:rPr>
          <w:t xml:space="preserve">Nico Schulenkorf, </w:t>
        </w:r>
      </w:hyperlink>
      <w:hyperlink r:id="rId11">
        <w:r w:rsidR="004D7894" w:rsidRPr="00F30FA7">
          <w:rPr>
            <w:rFonts w:ascii="Arial" w:eastAsia="Arial" w:hAnsi="Arial" w:cs="Arial"/>
            <w:sz w:val="24"/>
            <w:szCs w:val="24"/>
            <w:lang w:val="en-GB"/>
          </w:rPr>
          <w:t>Sebastian Kummer</w:t>
        </w:r>
      </w:hyperlink>
      <w:r w:rsidR="004D7894" w:rsidRPr="00F30FA7">
        <w:rPr>
          <w:rFonts w:ascii="Arial" w:eastAsia="Arial" w:hAnsi="Arial" w:cs="Arial"/>
          <w:i/>
          <w:sz w:val="24"/>
          <w:szCs w:val="24"/>
          <w:lang w:val="en-GB"/>
        </w:rPr>
        <w:t xml:space="preserve">, Sport logistics research: reviewing and line marking of a new field, </w:t>
      </w:r>
      <w:hyperlink r:id="rId12">
        <w:r w:rsidR="004D7894" w:rsidRPr="00F30FA7">
          <w:rPr>
            <w:rFonts w:ascii="Arial" w:eastAsia="Arial" w:hAnsi="Arial" w:cs="Arial"/>
            <w:sz w:val="24"/>
            <w:szCs w:val="24"/>
            <w:lang w:val="en-GB"/>
          </w:rPr>
          <w:t>The International Journal of Logistics Management</w:t>
        </w:r>
      </w:hyperlink>
      <w:r w:rsidR="004D7894" w:rsidRPr="00F30FA7">
        <w:rPr>
          <w:rFonts w:ascii="Arial" w:eastAsia="Arial" w:hAnsi="Arial" w:cs="Arial"/>
          <w:sz w:val="24"/>
          <w:szCs w:val="24"/>
          <w:lang w:val="en-GB"/>
        </w:rPr>
        <w:t>,</w:t>
      </w:r>
      <w:r w:rsidR="004D7894" w:rsidRPr="00F30FA7">
        <w:rPr>
          <w:rFonts w:ascii="Arial" w:eastAsia="Arial" w:hAnsi="Arial" w:cs="Arial"/>
          <w:i/>
          <w:sz w:val="24"/>
          <w:szCs w:val="24"/>
          <w:lang w:val="en-GB"/>
        </w:rPr>
        <w:t>2020.</w:t>
      </w:r>
    </w:p>
    <w:p w14:paraId="064B87B9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M. Wincewicz-Bosy, </w:t>
      </w:r>
      <w:r w:rsidRPr="00F30FA7">
        <w:rPr>
          <w:rFonts w:ascii="Arial" w:eastAsia="Arial" w:hAnsi="Arial" w:cs="Arial"/>
          <w:i/>
          <w:sz w:val="24"/>
          <w:szCs w:val="24"/>
        </w:rPr>
        <w:t xml:space="preserve">Infrastruktura logistyczna masowych imprez sportowych na przykładzie pokazów jeździeckich, </w:t>
      </w:r>
      <w:r w:rsidRPr="00F30FA7">
        <w:rPr>
          <w:rFonts w:ascii="Arial" w:eastAsia="Arial" w:hAnsi="Arial" w:cs="Arial"/>
          <w:sz w:val="24"/>
          <w:szCs w:val="24"/>
        </w:rPr>
        <w:t>[w:] Studia Miejskie, t. 15, 2014, ss. 79-89. (http://www.studiamiejskie.uni.opole.pl/wp-content/uploads/2016/04/Infrastrukturalogistyczna-masowych-imprez-sportowych-na-przyk%C5%82adzie-pokaz%C3%B3wje%C5%BAdzieckich.pdf</w:t>
      </w:r>
      <w:r w:rsidRPr="00F30FA7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1AA26AA6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A Ciszek, E. Ferensztajn-Galardos, K. Wlazło, Logistyczna obsługa imprezy masowej – Air Show; [w:] Organizacja i zarządzanie, Autobusy 6/2017 ss. 1646-1651. </w:t>
      </w:r>
    </w:p>
    <w:p w14:paraId="63E21CBF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S. Kowalski, A. Zajączkowski, </w:t>
      </w:r>
      <w:r w:rsidRPr="00F30FA7">
        <w:rPr>
          <w:rFonts w:ascii="Arial" w:eastAsia="Arial" w:hAnsi="Arial" w:cs="Arial"/>
          <w:i/>
          <w:sz w:val="24"/>
          <w:szCs w:val="24"/>
        </w:rPr>
        <w:t>Logistyka imprezy sportowej na wybranym przykładzie</w:t>
      </w:r>
      <w:r w:rsidRPr="00F30FA7">
        <w:rPr>
          <w:rFonts w:ascii="Arial" w:eastAsia="Arial" w:hAnsi="Arial" w:cs="Arial"/>
          <w:sz w:val="24"/>
          <w:szCs w:val="24"/>
        </w:rPr>
        <w:t xml:space="preserve">, [w:] Komplementarność koncepcji zarządzania i logistyki T.2. Metody i narzędzia zarządzania a logistyka w przykładach (red.) Kadłubek Marta, sekcja Wydawnictw wydziału Zarządzania Politechniki Częstochowskiej , 2014, ss.108-116. </w:t>
      </w:r>
      <w:r w:rsidRPr="00F30FA7">
        <w:rPr>
          <w:rFonts w:ascii="Arial" w:eastAsia="Arial" w:hAnsi="Arial" w:cs="Arial"/>
          <w:sz w:val="24"/>
          <w:szCs w:val="24"/>
        </w:rPr>
        <w:tab/>
      </w:r>
      <w:r w:rsidRPr="00F30FA7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7475BF4C" w14:textId="77777777" w:rsidR="003E03CB" w:rsidRPr="00F30FA7" w:rsidRDefault="004D7894">
      <w:pPr>
        <w:rPr>
          <w:rFonts w:ascii="Arial" w:eastAsia="Arial" w:hAnsi="Arial" w:cs="Arial"/>
          <w:b/>
          <w:sz w:val="24"/>
          <w:szCs w:val="24"/>
          <w:lang w:val="en-GB"/>
        </w:rPr>
      </w:pPr>
      <w:r w:rsidRPr="00F30FA7">
        <w:rPr>
          <w:rFonts w:ascii="Arial" w:eastAsia="Arial" w:hAnsi="Arial" w:cs="Arial"/>
          <w:b/>
          <w:sz w:val="24"/>
          <w:szCs w:val="24"/>
          <w:lang w:val="en-GB"/>
        </w:rPr>
        <w:t xml:space="preserve">Literatura uzupełniająca: </w:t>
      </w:r>
    </w:p>
    <w:p w14:paraId="6438C6BC" w14:textId="77777777" w:rsidR="003E03CB" w:rsidRPr="00F30FA7" w:rsidRDefault="00937916">
      <w:pPr>
        <w:rPr>
          <w:rFonts w:ascii="Arial" w:eastAsia="Arial" w:hAnsi="Arial" w:cs="Arial"/>
          <w:i/>
          <w:sz w:val="24"/>
          <w:szCs w:val="24"/>
          <w:lang w:val="en-GB"/>
        </w:rPr>
      </w:pPr>
      <w:hyperlink r:id="rId13">
        <w:r w:rsidR="004D7894" w:rsidRPr="00F30FA7">
          <w:rPr>
            <w:rFonts w:ascii="Arial" w:eastAsia="Arial" w:hAnsi="Arial" w:cs="Arial"/>
            <w:sz w:val="24"/>
            <w:szCs w:val="24"/>
            <w:lang w:val="en-GB"/>
          </w:rPr>
          <w:t>David M. Herold</w:t>
        </w:r>
      </w:hyperlink>
      <w:r w:rsidR="004D7894" w:rsidRPr="00F30FA7">
        <w:rPr>
          <w:rFonts w:ascii="Arial" w:eastAsia="Arial" w:hAnsi="Arial" w:cs="Arial"/>
          <w:sz w:val="24"/>
          <w:szCs w:val="24"/>
          <w:lang w:val="en-GB"/>
        </w:rPr>
        <w:t xml:space="preserve">, </w:t>
      </w:r>
      <w:hyperlink r:id="rId14">
        <w:r w:rsidR="004D7894" w:rsidRPr="00F30FA7">
          <w:rPr>
            <w:rFonts w:ascii="Arial" w:eastAsia="Arial" w:hAnsi="Arial" w:cs="Arial"/>
            <w:sz w:val="24"/>
            <w:szCs w:val="24"/>
            <w:lang w:val="en-GB"/>
          </w:rPr>
          <w:t>Greg Joachim</w:t>
        </w:r>
      </w:hyperlink>
      <w:r w:rsidR="004D7894" w:rsidRPr="00F30FA7">
        <w:rPr>
          <w:rFonts w:ascii="Arial" w:eastAsia="Arial" w:hAnsi="Arial" w:cs="Arial"/>
          <w:sz w:val="24"/>
          <w:szCs w:val="24"/>
          <w:lang w:val="en-GB"/>
        </w:rPr>
        <w:t xml:space="preserve">, </w:t>
      </w:r>
      <w:hyperlink r:id="rId15">
        <w:r w:rsidR="004D7894" w:rsidRPr="00F30FA7">
          <w:rPr>
            <w:rFonts w:ascii="Arial" w:eastAsia="Arial" w:hAnsi="Arial" w:cs="Arial"/>
            <w:sz w:val="24"/>
            <w:szCs w:val="24"/>
            <w:lang w:val="en-GB"/>
          </w:rPr>
          <w:t>Stephen Frawley</w:t>
        </w:r>
      </w:hyperlink>
      <w:r w:rsidR="004D7894" w:rsidRPr="00F30FA7">
        <w:rPr>
          <w:rFonts w:ascii="Arial" w:eastAsia="Arial" w:hAnsi="Arial" w:cs="Arial"/>
          <w:sz w:val="24"/>
          <w:szCs w:val="24"/>
          <w:lang w:val="en-GB"/>
        </w:rPr>
        <w:t xml:space="preserve">, </w:t>
      </w:r>
      <w:hyperlink r:id="rId16">
        <w:r w:rsidR="004D7894" w:rsidRPr="00F30FA7">
          <w:rPr>
            <w:rFonts w:ascii="Arial" w:eastAsia="Arial" w:hAnsi="Arial" w:cs="Arial"/>
            <w:sz w:val="24"/>
            <w:szCs w:val="24"/>
            <w:lang w:val="en-GB"/>
          </w:rPr>
          <w:t>Nico Schulenkorf</w:t>
        </w:r>
      </w:hyperlink>
      <w:r w:rsidR="004D7894" w:rsidRPr="00F30FA7">
        <w:rPr>
          <w:rFonts w:ascii="Arial" w:eastAsia="Arial" w:hAnsi="Arial" w:cs="Arial"/>
          <w:sz w:val="24"/>
          <w:szCs w:val="24"/>
          <w:lang w:val="en-GB"/>
        </w:rPr>
        <w:t xml:space="preserve">, </w:t>
      </w:r>
      <w:r w:rsidR="004D7894" w:rsidRPr="00F30FA7">
        <w:rPr>
          <w:rFonts w:ascii="Arial" w:eastAsia="Arial" w:hAnsi="Arial" w:cs="Arial"/>
          <w:i/>
          <w:sz w:val="24"/>
          <w:szCs w:val="24"/>
          <w:lang w:val="en-GB"/>
        </w:rPr>
        <w:t>Managing Global Sport Events</w:t>
      </w:r>
    </w:p>
    <w:p w14:paraId="712D0B83" w14:textId="77777777" w:rsidR="003E03CB" w:rsidRPr="00F30FA7" w:rsidRDefault="004D7894">
      <w:pPr>
        <w:rPr>
          <w:rFonts w:ascii="Arial" w:eastAsia="Arial" w:hAnsi="Arial" w:cs="Arial"/>
          <w:sz w:val="24"/>
          <w:szCs w:val="24"/>
          <w:lang w:val="en-GB"/>
        </w:rPr>
      </w:pPr>
      <w:r w:rsidRPr="00F30FA7">
        <w:rPr>
          <w:rFonts w:ascii="Arial" w:eastAsia="Arial" w:hAnsi="Arial" w:cs="Arial"/>
          <w:i/>
          <w:sz w:val="24"/>
          <w:szCs w:val="24"/>
          <w:lang w:val="en-GB"/>
        </w:rPr>
        <w:t xml:space="preserve">Logistics and Coordination, </w:t>
      </w:r>
      <w:hyperlink r:id="rId17">
        <w:r w:rsidRPr="00F30FA7">
          <w:rPr>
            <w:rFonts w:ascii="Arial" w:eastAsia="Arial" w:hAnsi="Arial" w:cs="Arial"/>
            <w:sz w:val="24"/>
            <w:szCs w:val="24"/>
            <w:lang w:val="en-GB"/>
          </w:rPr>
          <w:t>Emerald Publishing Limited</w:t>
        </w:r>
      </w:hyperlink>
      <w:r w:rsidRPr="00F30FA7">
        <w:rPr>
          <w:rFonts w:ascii="Arial" w:eastAsia="Arial" w:hAnsi="Arial" w:cs="Arial"/>
          <w:sz w:val="24"/>
          <w:szCs w:val="24"/>
          <w:lang w:val="en-GB"/>
        </w:rPr>
        <w:t>, 2022</w:t>
      </w:r>
    </w:p>
    <w:p w14:paraId="681F8C09" w14:textId="77777777" w:rsidR="003E03CB" w:rsidRPr="00F30FA7" w:rsidRDefault="004D7894">
      <w:pPr>
        <w:rPr>
          <w:rFonts w:ascii="Arial" w:eastAsia="Arial" w:hAnsi="Arial" w:cs="Arial"/>
          <w:i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lastRenderedPageBreak/>
        <w:t>S.Krawczyk</w:t>
      </w:r>
      <w:r w:rsidRPr="00F30FA7">
        <w:rPr>
          <w:rFonts w:ascii="Arial" w:eastAsia="Arial" w:hAnsi="Arial" w:cs="Arial"/>
          <w:i/>
          <w:sz w:val="24"/>
          <w:szCs w:val="24"/>
        </w:rPr>
        <w:t>, Podstawy logistyki,</w:t>
      </w:r>
      <w:r w:rsidRPr="00F30FA7">
        <w:rPr>
          <w:rFonts w:ascii="Arial" w:eastAsia="Arial" w:hAnsi="Arial" w:cs="Arial"/>
          <w:sz w:val="24"/>
          <w:szCs w:val="24"/>
        </w:rPr>
        <w:tab/>
        <w:t xml:space="preserve"> </w:t>
      </w:r>
      <w:hyperlink r:id="rId18">
        <w:r w:rsidRPr="00F30FA7">
          <w:rPr>
            <w:rFonts w:ascii="Arial" w:eastAsia="Arial" w:hAnsi="Arial" w:cs="Arial"/>
            <w:sz w:val="24"/>
            <w:szCs w:val="24"/>
          </w:rPr>
          <w:t>CeDeWu Sp. z o.o.</w:t>
        </w:r>
      </w:hyperlink>
      <w:r w:rsidRPr="00F30FA7">
        <w:rPr>
          <w:rFonts w:ascii="Arial" w:eastAsia="Arial" w:hAnsi="Arial" w:cs="Arial"/>
          <w:sz w:val="24"/>
          <w:szCs w:val="24"/>
        </w:rPr>
        <w:t>, 2020.</w:t>
      </w:r>
    </w:p>
    <w:p w14:paraId="1D4C2165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0CA9D74B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 xml:space="preserve">PROWADZĄCY PRZEDMIOT (IMIĘ, NAZWISKO, ADRES E-MAIL) </w:t>
      </w:r>
    </w:p>
    <w:p w14:paraId="6AB5032D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Dr inż. Nicoletta Baskiewicz, nicoletta.baskiewicz@pcz.pl </w:t>
      </w:r>
    </w:p>
    <w:p w14:paraId="3D47D89F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Dr Sławomir Kowalski, slawomir.kowalski@pcz.pl </w:t>
      </w:r>
    </w:p>
    <w:p w14:paraId="084E2E99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Dr Anna Budzik, anna.budzik@pcz.pl </w:t>
      </w:r>
    </w:p>
    <w:p w14:paraId="3A5E4719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4DDA67AB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 xml:space="preserve">MACIERZ REALIZACJI EFEKTÓW UCZENIA SIĘ </w:t>
      </w:r>
    </w:p>
    <w:tbl>
      <w:tblPr>
        <w:tblStyle w:val="a3"/>
        <w:tblW w:w="9290" w:type="dxa"/>
        <w:tblInd w:w="-31" w:type="dxa"/>
        <w:tblLayout w:type="fixed"/>
        <w:tblLook w:val="0400" w:firstRow="0" w:lastRow="0" w:firstColumn="0" w:lastColumn="0" w:noHBand="0" w:noVBand="1"/>
      </w:tblPr>
      <w:tblGrid>
        <w:gridCol w:w="1097"/>
        <w:gridCol w:w="2271"/>
        <w:gridCol w:w="1512"/>
        <w:gridCol w:w="1656"/>
        <w:gridCol w:w="1657"/>
        <w:gridCol w:w="1097"/>
      </w:tblGrid>
      <w:tr w:rsidR="00F30FA7" w:rsidRPr="00F30FA7" w14:paraId="3BE39DBD" w14:textId="77777777">
        <w:trPr>
          <w:trHeight w:val="249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DFF0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Efekt uczenia się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6EBB4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Odniesienie danego efektu do </w:t>
            </w:r>
          </w:p>
          <w:p w14:paraId="09ED395A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efektów zdefiniowanych          dla całego programu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DE6D1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Cele  przedmiotu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CD7D0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Treści programowe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01204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Narzędzia dydaktyczne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FF9ED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Sposób oceny </w:t>
            </w:r>
          </w:p>
        </w:tc>
      </w:tr>
      <w:tr w:rsidR="00F30FA7" w:rsidRPr="00F30FA7" w14:paraId="78F291B0" w14:textId="77777777">
        <w:trPr>
          <w:trHeight w:val="1253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2EAF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EU 1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6ACF1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K_W02, K_W06, </w:t>
            </w:r>
          </w:p>
          <w:p w14:paraId="74956A52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K_W11, K_U01, </w:t>
            </w:r>
          </w:p>
          <w:p w14:paraId="231CC4A7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K_K05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0EDB2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C1, C2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B93E4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W2-3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55D95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1,2,3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3E91C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F1, F2 </w:t>
            </w:r>
          </w:p>
        </w:tc>
      </w:tr>
      <w:tr w:rsidR="00F30FA7" w:rsidRPr="00F30FA7" w14:paraId="57D683C9" w14:textId="77777777">
        <w:trPr>
          <w:trHeight w:val="838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07D3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EU 2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4D8F0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K_W02, K_U01,  </w:t>
            </w:r>
          </w:p>
          <w:p w14:paraId="741313E6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K_K05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F5EE9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C1, C2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8C9F6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W4-W8 CW6-CW8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8E0D9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1,2,3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6AFB0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F1, F2, </w:t>
            </w:r>
          </w:p>
          <w:p w14:paraId="66AEB805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P1 </w:t>
            </w:r>
          </w:p>
        </w:tc>
      </w:tr>
      <w:tr w:rsidR="00F30FA7" w:rsidRPr="00F30FA7" w14:paraId="5C41F349" w14:textId="77777777">
        <w:trPr>
          <w:trHeight w:val="1666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AAC68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EU 3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4EB51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K_W02, K_W09, </w:t>
            </w:r>
          </w:p>
          <w:p w14:paraId="41C484F3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K_W10, K_U02, </w:t>
            </w:r>
          </w:p>
          <w:p w14:paraId="2B2D484D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K_U03, K_U09, </w:t>
            </w:r>
          </w:p>
          <w:p w14:paraId="033B8CA4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K_K05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F1AD0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C1, C2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46FFC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>W11-W1</w:t>
            </w:r>
            <w:r w:rsidR="00F30FA7" w:rsidRPr="00F30FA7">
              <w:rPr>
                <w:rFonts w:ascii="Arial" w:eastAsia="Arial" w:hAnsi="Arial" w:cs="Arial"/>
                <w:sz w:val="24"/>
                <w:szCs w:val="24"/>
              </w:rPr>
              <w:t>5</w:t>
            </w: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CW2-CW1</w:t>
            </w:r>
            <w:r w:rsidR="00F30FA7" w:rsidRPr="00F30FA7">
              <w:rPr>
                <w:rFonts w:ascii="Arial" w:eastAsia="Arial" w:hAnsi="Arial" w:cs="Arial"/>
                <w:sz w:val="24"/>
                <w:szCs w:val="24"/>
              </w:rPr>
              <w:t>5</w:t>
            </w: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8FFE6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1,2,3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DDD04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F2,  </w:t>
            </w:r>
          </w:p>
          <w:p w14:paraId="4864C0B6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P1 </w:t>
            </w:r>
          </w:p>
        </w:tc>
      </w:tr>
      <w:tr w:rsidR="00F30FA7" w:rsidRPr="00F30FA7" w14:paraId="2229D4B3" w14:textId="77777777">
        <w:trPr>
          <w:trHeight w:val="1253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F2A4F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EU 4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6FD07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K_W01, K_U02, </w:t>
            </w:r>
          </w:p>
          <w:p w14:paraId="0045D7B4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K_U06, K_U09, </w:t>
            </w:r>
          </w:p>
          <w:p w14:paraId="1270C612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K_K05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B646E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C1, C2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8812C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>CW2-CW1</w:t>
            </w:r>
            <w:r w:rsidR="00F30FA7" w:rsidRPr="00F30FA7">
              <w:rPr>
                <w:rFonts w:ascii="Arial" w:eastAsia="Arial" w:hAnsi="Arial" w:cs="Arial"/>
                <w:sz w:val="24"/>
                <w:szCs w:val="24"/>
              </w:rPr>
              <w:t>5</w:t>
            </w: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03D46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3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B6CA3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F2,  </w:t>
            </w:r>
          </w:p>
          <w:p w14:paraId="08438AA0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P1 </w:t>
            </w:r>
          </w:p>
        </w:tc>
      </w:tr>
    </w:tbl>
    <w:p w14:paraId="39D18FD3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7875F5B" w14:textId="77777777" w:rsidR="003E03CB" w:rsidRPr="00F30FA7" w:rsidRDefault="004D7894">
      <w:pPr>
        <w:rPr>
          <w:rFonts w:ascii="Arial" w:eastAsia="Arial" w:hAnsi="Arial" w:cs="Arial"/>
          <w:b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 </w:t>
      </w:r>
      <w:r w:rsidRPr="00F30FA7">
        <w:rPr>
          <w:rFonts w:ascii="Arial" w:eastAsia="Arial" w:hAnsi="Arial" w:cs="Arial"/>
          <w:sz w:val="24"/>
          <w:szCs w:val="24"/>
        </w:rPr>
        <w:tab/>
      </w:r>
      <w:r w:rsidRPr="00F30FA7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F61E765" w14:textId="77777777" w:rsidR="00D05C92" w:rsidRPr="00F30FA7" w:rsidRDefault="00D05C92">
      <w:pPr>
        <w:rPr>
          <w:rFonts w:ascii="Arial" w:eastAsia="Arial" w:hAnsi="Arial" w:cs="Arial"/>
          <w:b/>
          <w:sz w:val="24"/>
          <w:szCs w:val="24"/>
        </w:rPr>
      </w:pPr>
    </w:p>
    <w:p w14:paraId="49F6F684" w14:textId="77777777" w:rsidR="00D05C92" w:rsidRPr="00F30FA7" w:rsidRDefault="00D05C92">
      <w:pPr>
        <w:rPr>
          <w:rFonts w:ascii="Arial" w:eastAsia="Arial" w:hAnsi="Arial" w:cs="Arial"/>
          <w:b/>
          <w:sz w:val="24"/>
          <w:szCs w:val="24"/>
        </w:rPr>
      </w:pPr>
    </w:p>
    <w:p w14:paraId="225C0437" w14:textId="77777777" w:rsidR="00D05C92" w:rsidRPr="00F30FA7" w:rsidRDefault="00D05C92">
      <w:pPr>
        <w:rPr>
          <w:rFonts w:ascii="Arial" w:eastAsia="Arial" w:hAnsi="Arial" w:cs="Arial"/>
          <w:sz w:val="24"/>
          <w:szCs w:val="24"/>
        </w:rPr>
      </w:pPr>
    </w:p>
    <w:p w14:paraId="3F1A78CA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lastRenderedPageBreak/>
        <w:t xml:space="preserve">FORMY OCENY – SZCZEGÓŁY* </w:t>
      </w:r>
    </w:p>
    <w:tbl>
      <w:tblPr>
        <w:tblStyle w:val="a4"/>
        <w:tblW w:w="9155" w:type="dxa"/>
        <w:tblInd w:w="36" w:type="dxa"/>
        <w:tblLayout w:type="fixed"/>
        <w:tblLook w:val="0400" w:firstRow="0" w:lastRow="0" w:firstColumn="0" w:lastColumn="0" w:noHBand="0" w:noVBand="1"/>
      </w:tblPr>
      <w:tblGrid>
        <w:gridCol w:w="811"/>
        <w:gridCol w:w="1885"/>
        <w:gridCol w:w="1884"/>
        <w:gridCol w:w="2039"/>
        <w:gridCol w:w="2536"/>
      </w:tblGrid>
      <w:tr w:rsidR="00F30FA7" w:rsidRPr="00F30FA7" w14:paraId="361B629E" w14:textId="77777777" w:rsidTr="00BB0A5A">
        <w:trPr>
          <w:trHeight w:val="430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8A9CF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74E86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C7347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F235D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C85F2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F30FA7" w:rsidRPr="00F30FA7" w14:paraId="0AF264B3" w14:textId="77777777" w:rsidTr="00BB0A5A">
        <w:trPr>
          <w:trHeight w:val="4968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308BC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Efekt </w:t>
            </w:r>
          </w:p>
          <w:p w14:paraId="3092FD1F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56C86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Student nie potrafi zdefiniować pojęcia logistyka imprez sportowych i nie zna podstawowych elementów zarządzania nimi.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177C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Student potrafi zdefiniować pojęcie logistyka imprez sportowych i zna podstawowe elementy zarządzania nimi. 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EE2D7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Student potrafi zdefiniować pojęcie logistyka imprez sportowych i zna podstawowe elementy zarządzania nimi., potrafi je krótko scharakteryzować 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11013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Student potrafi zdefiniować pojęcie logistyka imprez sportowych, potrafi podać przykłady i je scharakteryzować. Zna podstawowe elementy zarządzania takimi imprezami, potrafi je krótko scharakteryzować potrafi je scharakteryzować oraz zna podstawowe elementy zarządzania nimi. </w:t>
            </w:r>
          </w:p>
        </w:tc>
      </w:tr>
      <w:tr w:rsidR="00F30FA7" w:rsidRPr="00F30FA7" w14:paraId="565E7353" w14:textId="77777777" w:rsidTr="00BB0A5A">
        <w:trPr>
          <w:trHeight w:val="3102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DD88F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Efekt </w:t>
            </w:r>
          </w:p>
          <w:p w14:paraId="7E399BE5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E9801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Student nie zna podsystemów logistycznych występujących przy koordynacji imprez sportowych.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A22EC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Student zna podsystemy logistyczne występujące przy koordynacji imprez sportowych. 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A994B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Student zna podsystemy logistyczne występujące przy koordynacji imprez sportowych, potrafi je charakteryzować. 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7AFC2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Student zna podsystemy logistyczne występujące przy koordynacji imprez sportowych, potrafi je scharakteryzować oraz wskazać zależności pomiędzy nimi. </w:t>
            </w:r>
          </w:p>
        </w:tc>
      </w:tr>
      <w:tr w:rsidR="00F30FA7" w:rsidRPr="00F30FA7" w14:paraId="0AF0A17B" w14:textId="77777777" w:rsidTr="00BB0A5A">
        <w:trPr>
          <w:trHeight w:val="3742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B2CCB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Efekt </w:t>
            </w:r>
          </w:p>
          <w:p w14:paraId="107221F8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3 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DDFBF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Student nie zna etapów projektowania imprez sportowych i nie potrafi przygotować projektu imprezy sportowej ze szczególnym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D474A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Student zna etapy projektowania imprez sportowych i potrafi przygotować projekt imprezy sportowej ze szczególnym 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4BA1D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Student zna etapy projektowania imprez sportowych i potrafi przygotować ogólny projekt imprezy sportowej ze szczególnym 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4ACA9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Student zna etapy projektowania imprez sportowych i potrafi przygotować szczegółowy  projekt imprezy sportowej ze szczególnym uwzględnieniem obszaru logistyki. </w:t>
            </w:r>
          </w:p>
        </w:tc>
      </w:tr>
      <w:tr w:rsidR="00F30FA7" w:rsidRPr="00F30FA7" w14:paraId="78765172" w14:textId="77777777" w:rsidTr="00BB0A5A">
        <w:trPr>
          <w:trHeight w:val="1113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FB1D1" w14:textId="77777777" w:rsidR="003E03CB" w:rsidRPr="00F30FA7" w:rsidRDefault="003E03C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5795D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uwzględnieniem obszaru logistyki.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DC7D8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uwzględnieniem obszaru logistyki. 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8620A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uwzględnieniem obszaru logistyki. 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5F8CB" w14:textId="77777777" w:rsidR="003E03CB" w:rsidRPr="00F30FA7" w:rsidRDefault="003E03C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30FA7" w:rsidRPr="00F30FA7" w14:paraId="1A3F6E69" w14:textId="77777777" w:rsidTr="00BB0A5A">
        <w:trPr>
          <w:trHeight w:val="1669"/>
        </w:trPr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F6A1D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Efekt </w:t>
            </w:r>
          </w:p>
          <w:p w14:paraId="4636C35C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4 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17EC2" w14:textId="77777777" w:rsidR="003E03CB" w:rsidRPr="00F30FA7" w:rsidRDefault="004D7894" w:rsidP="00BB0A5A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Student nie potrafi pracować ani indywidualnie ani w zespole. </w:t>
            </w: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8A640" w14:textId="77777777" w:rsidR="003E03CB" w:rsidRPr="00F30FA7" w:rsidRDefault="004D7894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>Student potrafi pracować indywidualnie, ale nie potrafi w zespole.</w:t>
            </w: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ED3EC" w14:textId="77777777" w:rsidR="003E03CB" w:rsidRPr="00F30FA7" w:rsidRDefault="004D7894" w:rsidP="00BB0A5A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Student potrafi pracować indywidualnie iw zespole. </w:t>
            </w: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4C326" w14:textId="77777777" w:rsidR="003E03CB" w:rsidRPr="00F30FA7" w:rsidRDefault="004D7894" w:rsidP="00BB0A5A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30FA7">
              <w:rPr>
                <w:rFonts w:ascii="Arial" w:eastAsia="Arial" w:hAnsi="Arial" w:cs="Arial"/>
                <w:sz w:val="24"/>
                <w:szCs w:val="24"/>
              </w:rPr>
              <w:t xml:space="preserve">Student bardzo dobrze potrafi pracować zarówno indywidualnie, jak i w zespole. </w:t>
            </w:r>
            <w:r w:rsidRPr="00F30FA7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</w:tc>
      </w:tr>
    </w:tbl>
    <w:p w14:paraId="0E7B7150" w14:textId="77777777" w:rsidR="00A30A95" w:rsidRPr="00F30FA7" w:rsidRDefault="00A30A95" w:rsidP="00A30A9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FA7"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14:paraId="30B6C243" w14:textId="77777777" w:rsidR="003E03CB" w:rsidRPr="00F30FA7" w:rsidRDefault="004D7894">
      <w:pPr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6E4740A8" w14:textId="77777777" w:rsidR="003E03CB" w:rsidRPr="00F30FA7" w:rsidRDefault="004D7894" w:rsidP="00A30A95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b/>
          <w:sz w:val="24"/>
          <w:szCs w:val="24"/>
        </w:rPr>
        <w:t xml:space="preserve">INNE PRZYDATNE INFORMACJE O PRZEDMIOCIE </w:t>
      </w:r>
      <w:r w:rsidRPr="00F30FA7">
        <w:rPr>
          <w:rFonts w:ascii="Arial" w:eastAsia="Arial" w:hAnsi="Arial" w:cs="Arial"/>
          <w:sz w:val="24"/>
          <w:szCs w:val="24"/>
        </w:rPr>
        <w:t xml:space="preserve"> </w:t>
      </w:r>
    </w:p>
    <w:p w14:paraId="3E884F56" w14:textId="77777777" w:rsidR="003E03CB" w:rsidRPr="00F30FA7" w:rsidRDefault="004D7894" w:rsidP="00A30A95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Informacja gdzie można zapoznać się z prezentacjami do zajęć, instrukcjami do laboratorium itp.  </w:t>
      </w:r>
    </w:p>
    <w:p w14:paraId="0E587C13" w14:textId="77777777" w:rsidR="003E03CB" w:rsidRPr="00F30FA7" w:rsidRDefault="004D7894" w:rsidP="00A30A95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Informacje przekazywane są na pierwszych zajęciach oraz przesyłane drogą elektroniczną na adresy poszczególnych grup dziekańskich.  Informacje na temat miejsca odbywania się zajęć.  </w:t>
      </w:r>
    </w:p>
    <w:p w14:paraId="739C929B" w14:textId="77777777" w:rsidR="003E03CB" w:rsidRPr="00F30FA7" w:rsidRDefault="004D7894" w:rsidP="00A30A95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 </w:t>
      </w:r>
    </w:p>
    <w:p w14:paraId="58B13CDE" w14:textId="77777777" w:rsidR="003E03CB" w:rsidRPr="00F30FA7" w:rsidRDefault="004D7894" w:rsidP="00A30A95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Informacje na temat terminu zajęć (dzień tygodnia/ godzina)  </w:t>
      </w:r>
    </w:p>
    <w:p w14:paraId="2278F488" w14:textId="77777777" w:rsidR="003E03CB" w:rsidRPr="00F30FA7" w:rsidRDefault="004D7894" w:rsidP="00A30A95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Informacje te znajdują się na stronie internetowej Wydziału Zarządzania oraz w systemie USOS.  </w:t>
      </w:r>
    </w:p>
    <w:p w14:paraId="1549BDC1" w14:textId="77777777" w:rsidR="003E03CB" w:rsidRPr="00F30FA7" w:rsidRDefault="004D7894" w:rsidP="00A30A95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Informacja na temat konsultacji (godziny + miejsce)  </w:t>
      </w:r>
    </w:p>
    <w:p w14:paraId="49015F5E" w14:textId="77777777" w:rsidR="003E03CB" w:rsidRPr="00F30FA7" w:rsidRDefault="004D7894" w:rsidP="00A30A95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F30FA7">
        <w:rPr>
          <w:rFonts w:ascii="Arial" w:eastAsia="Arial" w:hAnsi="Arial" w:cs="Arial"/>
          <w:sz w:val="24"/>
          <w:szCs w:val="24"/>
        </w:rPr>
        <w:t xml:space="preserve">Informacja podawana jest na pierwszych zajęciach, dostępna jest także na stronie internetowej Wydziału Zarządzania. </w:t>
      </w:r>
    </w:p>
    <w:p w14:paraId="54B47336" w14:textId="77777777" w:rsidR="003E03CB" w:rsidRPr="00F30FA7" w:rsidRDefault="003E03CB">
      <w:pPr>
        <w:rPr>
          <w:rFonts w:ascii="Arial" w:eastAsia="Arial" w:hAnsi="Arial" w:cs="Arial"/>
          <w:sz w:val="24"/>
          <w:szCs w:val="24"/>
        </w:rPr>
      </w:pPr>
    </w:p>
    <w:sectPr w:rsidR="003E03CB" w:rsidRPr="00F30FA7">
      <w:headerReference w:type="default" r:id="rId1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9A14A" w16cex:dateUtc="2024-02-16T07:54:00Z"/>
  <w16cex:commentExtensible w16cex:durableId="2979A160" w16cex:dateUtc="2024-02-16T07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1841C5" w16cid:durableId="2979A14A"/>
  <w16cid:commentId w16cid:paraId="58546813" w16cid:durableId="2979A16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02828E" w14:textId="77777777" w:rsidR="00937916" w:rsidRDefault="00937916">
      <w:pPr>
        <w:spacing w:after="0" w:line="240" w:lineRule="auto"/>
      </w:pPr>
      <w:r>
        <w:separator/>
      </w:r>
    </w:p>
  </w:endnote>
  <w:endnote w:type="continuationSeparator" w:id="0">
    <w:p w14:paraId="12E2D2B9" w14:textId="77777777" w:rsidR="00937916" w:rsidRDefault="0093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BE7A8E" w14:textId="77777777" w:rsidR="00937916" w:rsidRDefault="00937916">
      <w:pPr>
        <w:spacing w:after="0" w:line="240" w:lineRule="auto"/>
      </w:pPr>
      <w:r>
        <w:separator/>
      </w:r>
    </w:p>
  </w:footnote>
  <w:footnote w:type="continuationSeparator" w:id="0">
    <w:p w14:paraId="15D3814D" w14:textId="77777777" w:rsidR="00937916" w:rsidRDefault="00937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317A4" w14:textId="77777777" w:rsidR="003E03CB" w:rsidRDefault="004D7894">
    <w:pPr>
      <w:tabs>
        <w:tab w:val="center" w:pos="4536"/>
        <w:tab w:val="right" w:pos="9072"/>
      </w:tabs>
      <w:spacing w:after="0" w:line="240" w:lineRule="auto"/>
      <w:jc w:val="center"/>
    </w:pPr>
    <w:r>
      <w:rPr>
        <w:rFonts w:ascii="Times New Roman" w:eastAsia="Times New Roman" w:hAnsi="Times New Roman" w:cs="Times New Roman"/>
        <w:sz w:val="20"/>
        <w:szCs w:val="20"/>
      </w:rPr>
      <w:t>Politechnika Częstochowska, Wydział Zarządzania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B618F9"/>
    <w:multiLevelType w:val="multilevel"/>
    <w:tmpl w:val="9312A5B8"/>
    <w:lvl w:ilvl="0">
      <w:start w:val="1"/>
      <w:numFmt w:val="decimal"/>
      <w:lvlText w:val="%1."/>
      <w:lvlJc w:val="left"/>
      <w:pPr>
        <w:ind w:left="345" w:hanging="345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3CB"/>
    <w:rsid w:val="001B0062"/>
    <w:rsid w:val="003E03CB"/>
    <w:rsid w:val="00400C3B"/>
    <w:rsid w:val="0041462E"/>
    <w:rsid w:val="004D7894"/>
    <w:rsid w:val="00937916"/>
    <w:rsid w:val="00991840"/>
    <w:rsid w:val="00A30A95"/>
    <w:rsid w:val="00BB0A5A"/>
    <w:rsid w:val="00C9172B"/>
    <w:rsid w:val="00D05C92"/>
    <w:rsid w:val="00D50E52"/>
    <w:rsid w:val="00DC0F27"/>
    <w:rsid w:val="00F30FA7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D521D"/>
  <w15:docId w15:val="{74D18045-062E-4046-BDC8-014D7818B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4" w:type="dxa"/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4" w:type="dxa"/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3" w:type="dxa"/>
        <w:left w:w="115" w:type="dxa"/>
        <w:right w:w="41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3" w:type="dxa"/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3" w:type="dxa"/>
        <w:right w:w="2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6" w:type="dxa"/>
        <w:left w:w="41" w:type="dxa"/>
        <w:right w:w="1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50E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0E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0E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0E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0E5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1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17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79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merald.com/insight/search?q=David%20M.%20Herold" TargetMode="External"/><Relationship Id="rId13" Type="http://schemas.openxmlformats.org/officeDocument/2006/relationships/hyperlink" Target="https://www.google.pl/search?sa=X&amp;sca_esv=582562369&amp;hl=pl&amp;q=inauthor:%22David+M.+Herold%22&amp;tbm=bks" TargetMode="External"/><Relationship Id="rId18" Type="http://schemas.openxmlformats.org/officeDocument/2006/relationships/hyperlink" Target="https://tantis.pl/p/cedewu-sp-z-o-o-p15213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emerald.com/insight/publication/issn/0957-4093" TargetMode="External"/><Relationship Id="rId17" Type="http://schemas.openxmlformats.org/officeDocument/2006/relationships/hyperlink" Target="https://www.google.pl/search?hl=pl&amp;sa=X&amp;ved=2ahUKEwiek72e2cWCAxXKRfEDHc4JM9EQre8FegQIDxAE&amp;q=inpublisher:%22Emerald+Publishing+Limited%22&amp;tbm=bk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pl/search?sa=X&amp;sca_esv=582562369&amp;hl=pl&amp;q=inauthor:%22Nico+Schulenkorf%22&amp;tbm=bk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merald.com/insight/search?q=Sebastian%20Kumme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ogle.pl/search?sa=X&amp;sca_esv=582562369&amp;hl=pl&amp;q=inauthor:%22Stephen+Frawley%22&amp;tbm=bks" TargetMode="External"/><Relationship Id="rId23" Type="http://schemas.microsoft.com/office/2016/09/relationships/commentsIds" Target="commentsIds.xml"/><Relationship Id="rId10" Type="http://schemas.openxmlformats.org/officeDocument/2006/relationships/hyperlink" Target="https://www.emerald.com/insight/search?q=Nico%20Schulenkorf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merald.com/insight/search?q=Tim%20Breitbarth" TargetMode="External"/><Relationship Id="rId14" Type="http://schemas.openxmlformats.org/officeDocument/2006/relationships/hyperlink" Target="https://www.google.pl/search?sa=X&amp;sca_esv=582562369&amp;hl=pl&amp;q=inauthor:%22Greg+Joachim%22&amp;tbm=bks" TargetMode="Externa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Byu6aRDERV6edO0DHqsUheUoiA==">CgMxLjAyCGguZ2pkZ3hzOAByITFFSGotbjhMMmZtUmxyakQtd3dlRmotQzNOcjg5T0VnTQ==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1558</Words>
  <Characters>9349</Characters>
  <Application>Microsoft Office Word</Application>
  <DocSecurity>0</DocSecurity>
  <Lines>77</Lines>
  <Paragraphs>21</Paragraphs>
  <ScaleCrop>false</ScaleCrop>
  <Company/>
  <LinksUpToDate>false</LinksUpToDate>
  <CharactersWithSpaces>10886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Chrobot</cp:lastModifiedBy>
  <cp:revision>12</cp:revision>
  <dcterms:created xsi:type="dcterms:W3CDTF">2024-01-12T21:31:00Z</dcterms:created>
  <dcterms:modified xsi:type="dcterms:W3CDTF">2024-02-28T08:46:00Z</dcterms:modified>
</cp:coreProperties>
</file>